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90" w:rsidRPr="005B4190" w:rsidRDefault="005B4190" w:rsidP="005B4190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bookmarkStart w:id="0" w:name="_GoBack"/>
      <w:bookmarkEnd w:id="0"/>
      <w:r w:rsidRPr="005B4190">
        <w:rPr>
          <w:rFonts w:ascii="Times New Roman" w:hAnsi="Times New Roman"/>
          <w:b/>
          <w:sz w:val="40"/>
          <w:szCs w:val="24"/>
        </w:rPr>
        <w:t>Учебный план СОО</w:t>
      </w:r>
    </w:p>
    <w:p w:rsidR="005B4190" w:rsidRPr="000742E5" w:rsidRDefault="005B4190" w:rsidP="005B41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4190" w:rsidRDefault="005B4190" w:rsidP="005B4190">
      <w:pPr>
        <w:pStyle w:val="7"/>
        <w:spacing w:before="0" w:after="0" w:line="360" w:lineRule="auto"/>
        <w:ind w:firstLine="708"/>
        <w:jc w:val="both"/>
        <w:rPr>
          <w:b w:val="0"/>
          <w:szCs w:val="24"/>
          <w:lang w:val="ru-RU"/>
        </w:rPr>
      </w:pPr>
      <w:r>
        <w:rPr>
          <w:b w:val="0"/>
          <w:szCs w:val="24"/>
          <w:lang w:val="ru-RU"/>
        </w:rPr>
        <w:t>В качестве уч</w:t>
      </w:r>
      <w:r w:rsidR="004016A6">
        <w:rPr>
          <w:b w:val="0"/>
          <w:szCs w:val="24"/>
          <w:lang w:val="ru-RU"/>
        </w:rPr>
        <w:t>ебного плана    МКОУ «</w:t>
      </w:r>
      <w:proofErr w:type="spellStart"/>
      <w:r w:rsidR="004016A6">
        <w:rPr>
          <w:b w:val="0"/>
          <w:szCs w:val="24"/>
          <w:lang w:val="ru-RU"/>
        </w:rPr>
        <w:t>Чиркатинская</w:t>
      </w:r>
      <w:proofErr w:type="spellEnd"/>
      <w:r>
        <w:rPr>
          <w:b w:val="0"/>
          <w:szCs w:val="24"/>
          <w:lang w:val="ru-RU"/>
        </w:rPr>
        <w:t xml:space="preserve"> </w:t>
      </w:r>
      <w:proofErr w:type="gramStart"/>
      <w:r>
        <w:rPr>
          <w:b w:val="0"/>
          <w:szCs w:val="24"/>
          <w:lang w:val="ru-RU"/>
        </w:rPr>
        <w:t>СОШ»  взят</w:t>
      </w:r>
      <w:proofErr w:type="gramEnd"/>
      <w:r>
        <w:rPr>
          <w:b w:val="0"/>
          <w:szCs w:val="24"/>
          <w:lang w:val="ru-RU"/>
        </w:rPr>
        <w:t xml:space="preserve"> Федеральный учебный план  (вариант  </w:t>
      </w:r>
      <w:proofErr w:type="spellStart"/>
      <w:r>
        <w:rPr>
          <w:b w:val="0"/>
          <w:szCs w:val="24"/>
          <w:lang w:val="ru-RU"/>
        </w:rPr>
        <w:t>уневерсальный</w:t>
      </w:r>
      <w:proofErr w:type="spellEnd"/>
      <w:r>
        <w:rPr>
          <w:b w:val="0"/>
          <w:szCs w:val="24"/>
          <w:lang w:val="ru-RU"/>
        </w:rPr>
        <w:t xml:space="preserve"> </w:t>
      </w:r>
      <w:proofErr w:type="spellStart"/>
      <w:r>
        <w:rPr>
          <w:b w:val="0"/>
          <w:szCs w:val="24"/>
          <w:lang w:val="ru-RU"/>
        </w:rPr>
        <w:t>профил</w:t>
      </w:r>
      <w:proofErr w:type="spellEnd"/>
      <w:r>
        <w:rPr>
          <w:b w:val="0"/>
          <w:szCs w:val="24"/>
          <w:lang w:val="ru-RU"/>
        </w:rPr>
        <w:t xml:space="preserve"> с изучением родных языков)</w:t>
      </w:r>
    </w:p>
    <w:p w:rsidR="005B4190" w:rsidRPr="000742E5" w:rsidRDefault="005B4190" w:rsidP="005B4190">
      <w:pPr>
        <w:pStyle w:val="7"/>
        <w:spacing w:before="0" w:after="0" w:line="360" w:lineRule="auto"/>
        <w:ind w:firstLine="708"/>
        <w:jc w:val="both"/>
        <w:rPr>
          <w:szCs w:val="24"/>
          <w:lang w:val="ru-RU"/>
        </w:rPr>
      </w:pPr>
      <w:r w:rsidRPr="000742E5">
        <w:rPr>
          <w:szCs w:val="24"/>
          <w:lang w:val="ru-RU"/>
        </w:rPr>
        <w:t>Федеральный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 w:rsidRPr="000742E5">
        <w:rPr>
          <w:rStyle w:val="a5"/>
          <w:szCs w:val="24"/>
        </w:rPr>
        <w:footnoteReference w:id="1"/>
      </w:r>
      <w:r w:rsidRPr="000742E5">
        <w:rPr>
          <w:szCs w:val="24"/>
          <w:lang w:val="ru-RU"/>
        </w:rPr>
        <w:t>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Федеральный учебный план образовательных организаций, реализующих образовательную программу среднего общего образования (далее – федеральный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138.3. Федеральный учебный план: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>фиксирует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максимальный объем учебной нагрузки обучающихся;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138.4. 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</w:t>
      </w:r>
      <w:r w:rsidRPr="000742E5">
        <w:rPr>
          <w:rFonts w:ascii="Times New Roman" w:hAnsi="Times New Roman"/>
          <w:sz w:val="24"/>
          <w:szCs w:val="24"/>
        </w:rPr>
        <w:br/>
        <w:t xml:space="preserve">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</w:t>
      </w:r>
      <w:r w:rsidRPr="000742E5">
        <w:rPr>
          <w:rFonts w:ascii="Times New Roman" w:hAnsi="Times New Roman"/>
          <w:sz w:val="24"/>
          <w:szCs w:val="24"/>
        </w:rPr>
        <w:br/>
        <w:t>из числа языков народов Российской Федерации, возможность их изучения, а также устанавливает количество занятий.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138.5. Федеральный учебный план состоит из двух частей: обязательной части </w:t>
      </w:r>
      <w:r w:rsidRPr="000742E5">
        <w:rPr>
          <w:rFonts w:ascii="Times New Roman" w:hAnsi="Times New Roman"/>
          <w:sz w:val="24"/>
          <w:szCs w:val="24"/>
        </w:rPr>
        <w:br/>
        <w:t>и части, формируемой участниками образовательных отношений.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138.5.1. 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</w:t>
      </w:r>
      <w:r w:rsidRPr="000742E5">
        <w:rPr>
          <w:rFonts w:ascii="Times New Roman" w:hAnsi="Times New Roman"/>
          <w:sz w:val="24"/>
          <w:szCs w:val="24"/>
        </w:rPr>
        <w:lastRenderedPageBreak/>
        <w:t>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138.5.2. 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Время, отводимое на данную часть федерального учебного плана, может быть использовано на: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42E5">
        <w:rPr>
          <w:rFonts w:ascii="Times New Roman" w:hAnsi="Times New Roman"/>
          <w:sz w:val="24"/>
          <w:szCs w:val="24"/>
        </w:rPr>
        <w:t>другие</w:t>
      </w:r>
      <w:proofErr w:type="gramEnd"/>
      <w:r w:rsidRPr="000742E5">
        <w:rPr>
          <w:rFonts w:ascii="Times New Roman" w:hAnsi="Times New Roman"/>
          <w:sz w:val="24"/>
          <w:szCs w:val="24"/>
        </w:rPr>
        <w:t xml:space="preserve"> виды учебной, воспитательной, спортивной и иной деятельности обучающихся.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138.6. 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138.7. Учебный план определяет количество учебных занятий за 2 года </w:t>
      </w:r>
      <w:r w:rsidRPr="000742E5">
        <w:rPr>
          <w:rFonts w:ascii="Times New Roman" w:hAnsi="Times New Roman"/>
          <w:sz w:val="24"/>
          <w:szCs w:val="24"/>
        </w:rPr>
        <w:br/>
        <w:t xml:space="preserve">на одного обучающегося – не менее 2170 часов и не более 2516 часов (не более 37 часов в неделю). 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138.9. 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 </w:t>
      </w:r>
      <w:r w:rsidRPr="000742E5">
        <w:rPr>
          <w:rFonts w:ascii="Times New Roman" w:hAnsi="Times New Roman"/>
          <w:sz w:val="24"/>
          <w:szCs w:val="24"/>
        </w:rPr>
        <w:br/>
        <w:t xml:space="preserve">из соответствующей профилю обучения предметной области и (или) смежной </w:t>
      </w:r>
      <w:r w:rsidRPr="000742E5">
        <w:rPr>
          <w:rFonts w:ascii="Times New Roman" w:hAnsi="Times New Roman"/>
          <w:sz w:val="24"/>
          <w:szCs w:val="24"/>
        </w:rPr>
        <w:br/>
        <w:t xml:space="preserve">с ней предметной области. 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138.10. В интересах обучающихся и их родителей (законных представителей) </w:t>
      </w:r>
      <w:r w:rsidRPr="000742E5">
        <w:rPr>
          <w:rFonts w:ascii="Times New Roman" w:hAnsi="Times New Roman"/>
          <w:sz w:val="24"/>
          <w:szCs w:val="24"/>
        </w:rPr>
        <w:br/>
        <w:t xml:space="preserve">в учебный план может быть включено изучение 3 и более учебных предметов </w:t>
      </w:r>
      <w:r w:rsidRPr="000742E5">
        <w:rPr>
          <w:rFonts w:ascii="Times New Roman" w:hAnsi="Times New Roman"/>
          <w:sz w:val="24"/>
          <w:szCs w:val="24"/>
        </w:rPr>
        <w:br/>
      </w:r>
      <w:r w:rsidRPr="000742E5">
        <w:rPr>
          <w:rFonts w:ascii="Times New Roman" w:hAnsi="Times New Roman"/>
          <w:sz w:val="24"/>
          <w:szCs w:val="24"/>
        </w:rPr>
        <w:lastRenderedPageBreak/>
        <w:t>на углубленном уровне. При этом образовательная организация самостоятельно распределяет количество часов, отводимых на изучение учебных предметов.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138.11. Федеральный учебный план обеспечивает в случаях, предусмотренных действующим законодательством в области образования, возможность изучения государственных языков республик Российской Федерации из числа языков народов Российской Федерации.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138.12. Изучение второго иностранного языка из перечня, предлагаемого организацией, осуществляющей образовательную деятельность, осуществляется </w:t>
      </w:r>
      <w:r w:rsidRPr="000742E5">
        <w:rPr>
          <w:rFonts w:ascii="Times New Roman" w:hAnsi="Times New Roman"/>
          <w:sz w:val="24"/>
          <w:szCs w:val="24"/>
        </w:rPr>
        <w:br/>
        <w:t>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138.13. Образовательная организация обеспечивает реализацию учебных планов одного или нескольких профилей обучения: естественно-научного, гуманитарного, социально-экономического, технологического, </w:t>
      </w:r>
      <w:r w:rsidRPr="00395AA7">
        <w:rPr>
          <w:rFonts w:ascii="Times New Roman" w:hAnsi="Times New Roman"/>
          <w:b/>
          <w:sz w:val="24"/>
          <w:szCs w:val="24"/>
        </w:rPr>
        <w:t>универсального.</w:t>
      </w:r>
      <w:r w:rsidRPr="000742E5">
        <w:rPr>
          <w:rFonts w:ascii="Times New Roman" w:hAnsi="Times New Roman"/>
          <w:sz w:val="24"/>
          <w:szCs w:val="24"/>
        </w:rPr>
        <w:t xml:space="preserve"> 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138.14. При реализации вариантов федерального учебного плана естественно-научного, гуманитарного, социально-экономического, технологического, количество часов на физическую культуру составляет 2, третий час рекомендуется реализовывать образовательной организацией за счет часов </w:t>
      </w:r>
      <w:r w:rsidRPr="000742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части, формируемой участниками образовательных отношений, </w:t>
      </w:r>
      <w:r w:rsidRPr="000742E5">
        <w:rPr>
          <w:rFonts w:ascii="Times New Roman" w:hAnsi="Times New Roman"/>
          <w:sz w:val="24"/>
          <w:szCs w:val="24"/>
        </w:rPr>
        <w:t xml:space="preserve">внеурочной деятельности и (или) за счёт посещения обучающимися спортивных секций школьных спортивных клубов, включая использование учебных модулей по видам спорта. 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138.15. В учебном плане должно быть предусмотрено выполнение обучающимися индивидуального(</w:t>
      </w:r>
      <w:proofErr w:type="spellStart"/>
      <w:r w:rsidRPr="000742E5">
        <w:rPr>
          <w:rFonts w:ascii="Times New Roman" w:hAnsi="Times New Roman"/>
          <w:sz w:val="24"/>
          <w:szCs w:val="24"/>
        </w:rPr>
        <w:t>ых</w:t>
      </w:r>
      <w:proofErr w:type="spellEnd"/>
      <w:r w:rsidRPr="000742E5">
        <w:rPr>
          <w:rFonts w:ascii="Times New Roman" w:hAnsi="Times New Roman"/>
          <w:sz w:val="24"/>
          <w:szCs w:val="24"/>
        </w:rPr>
        <w:t>) проекта(</w:t>
      </w:r>
      <w:proofErr w:type="spellStart"/>
      <w:r w:rsidRPr="000742E5">
        <w:rPr>
          <w:rFonts w:ascii="Times New Roman" w:hAnsi="Times New Roman"/>
          <w:sz w:val="24"/>
          <w:szCs w:val="24"/>
        </w:rPr>
        <w:t>ов</w:t>
      </w:r>
      <w:proofErr w:type="spellEnd"/>
      <w:r w:rsidRPr="000742E5">
        <w:rPr>
          <w:rFonts w:ascii="Times New Roman" w:hAnsi="Times New Roman"/>
          <w:sz w:val="24"/>
          <w:szCs w:val="24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0742E5">
        <w:rPr>
          <w:rFonts w:ascii="Times New Roman" w:hAnsi="Times New Roman"/>
          <w:sz w:val="24"/>
          <w:szCs w:val="24"/>
        </w:rPr>
        <w:t>тьютора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) </w:t>
      </w:r>
      <w:r w:rsidRPr="000742E5">
        <w:rPr>
          <w:rFonts w:ascii="Times New Roman" w:hAnsi="Times New Roman"/>
          <w:sz w:val="24"/>
          <w:szCs w:val="24"/>
        </w:rPr>
        <w:br/>
        <w:t>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138.16. Допускается включение в учебный план времени, отведенного в первую очередь на конструирование выбора обучающегося, его самоопределение </w:t>
      </w:r>
      <w:r w:rsidRPr="000742E5">
        <w:rPr>
          <w:rFonts w:ascii="Times New Roman" w:hAnsi="Times New Roman"/>
          <w:sz w:val="24"/>
          <w:szCs w:val="24"/>
        </w:rPr>
        <w:br/>
        <w:t xml:space="preserve">и педагогическое сопровождение этих процессов. Могут быть выделены часы </w:t>
      </w:r>
      <w:r w:rsidRPr="000742E5">
        <w:rPr>
          <w:rFonts w:ascii="Times New Roman" w:hAnsi="Times New Roman"/>
          <w:sz w:val="24"/>
          <w:szCs w:val="24"/>
        </w:rPr>
        <w:br/>
      </w:r>
      <w:r w:rsidRPr="000742E5">
        <w:rPr>
          <w:rFonts w:ascii="Times New Roman" w:hAnsi="Times New Roman"/>
          <w:sz w:val="24"/>
          <w:szCs w:val="24"/>
        </w:rPr>
        <w:lastRenderedPageBreak/>
        <w:t xml:space="preserve">на консультирование с </w:t>
      </w:r>
      <w:proofErr w:type="spellStart"/>
      <w:r w:rsidRPr="000742E5">
        <w:rPr>
          <w:rFonts w:ascii="Times New Roman" w:hAnsi="Times New Roman"/>
          <w:sz w:val="24"/>
          <w:szCs w:val="24"/>
        </w:rPr>
        <w:t>тьютором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, психологом, учителем, руководителем образовательной организации. 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138.17. 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</w:t>
      </w:r>
      <w:r w:rsidRPr="000742E5">
        <w:rPr>
          <w:rFonts w:ascii="Times New Roman" w:eastAsia="SchoolBookSanPin" w:hAnsi="Times New Roman"/>
          <w:sz w:val="24"/>
          <w:szCs w:val="24"/>
        </w:rPr>
        <w:t>Гигиеническими нормативами и Санитарно-эпидемиологическими требованиями.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138.18. В учебном плане могут быть также отражены различные формы организации учебных занятий, формы промежуточной аттестации в соответствии </w:t>
      </w:r>
      <w:r w:rsidRPr="000742E5">
        <w:rPr>
          <w:rFonts w:ascii="Times New Roman" w:hAnsi="Times New Roman"/>
          <w:sz w:val="24"/>
          <w:szCs w:val="24"/>
        </w:rPr>
        <w:br/>
        <w:t xml:space="preserve">с методическими системами и образовательными технологиями, используемыми образовательной организацией. 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138.19. Для формирования учебного плана профиля необходимо: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1) Определить профиль обучения. 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2) Выбрать из перечня обязательные, общие для всех профилей, предметы </w:t>
      </w:r>
      <w:r w:rsidRPr="000742E5">
        <w:rPr>
          <w:rFonts w:ascii="Times New Roman" w:hAnsi="Times New Roman"/>
          <w:sz w:val="24"/>
          <w:szCs w:val="24"/>
        </w:rPr>
        <w:br/>
        <w:t xml:space="preserve">на базовом уровне. Включить в план не менее двух учебных предметов </w:t>
      </w:r>
      <w:r w:rsidRPr="000742E5">
        <w:rPr>
          <w:rFonts w:ascii="Times New Roman" w:hAnsi="Times New Roman"/>
          <w:sz w:val="24"/>
          <w:szCs w:val="24"/>
        </w:rPr>
        <w:br/>
        <w:t xml:space="preserve">на углубленном уровне, которые будут определять направленность образования </w:t>
      </w:r>
      <w:r w:rsidRPr="000742E5">
        <w:rPr>
          <w:rFonts w:ascii="Times New Roman" w:hAnsi="Times New Roman"/>
          <w:sz w:val="24"/>
          <w:szCs w:val="24"/>
        </w:rPr>
        <w:br/>
        <w:t>в данном профиле.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3) Дополнить учебный план индивидуальным(и) проектом(</w:t>
      </w:r>
      <w:proofErr w:type="spellStart"/>
      <w:r w:rsidRPr="000742E5">
        <w:rPr>
          <w:rFonts w:ascii="Times New Roman" w:hAnsi="Times New Roman"/>
          <w:sz w:val="24"/>
          <w:szCs w:val="24"/>
        </w:rPr>
        <w:t>ами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). 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4) Подсчитать суммарное число часов, отводимых на изучение учебных предметов, выбранных в </w:t>
      </w:r>
      <w:proofErr w:type="spellStart"/>
      <w:r w:rsidRPr="000742E5">
        <w:rPr>
          <w:rFonts w:ascii="Times New Roman" w:hAnsi="Times New Roman"/>
          <w:sz w:val="24"/>
          <w:szCs w:val="24"/>
        </w:rPr>
        <w:t>пп</w:t>
      </w:r>
      <w:proofErr w:type="spellEnd"/>
      <w:r w:rsidRPr="000742E5">
        <w:rPr>
          <w:rFonts w:ascii="Times New Roman" w:hAnsi="Times New Roman"/>
          <w:sz w:val="24"/>
          <w:szCs w:val="24"/>
        </w:rPr>
        <w:t>. 2 и 3. Если полученное число часов меньше времени, предусмотренного ФГОС СОО (2170 часов), можно дополнить учебный план профиля еще каким-либо предметом (предметами) на базовом или углубленном уровне либо изменить количество часов на изучение выбранных предметов; завершить формирование учебного плана профиля дополнительными учебными предметами, курсами по выбору обучающихся.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5) Если суммарное число часов больше или равно минимальному числу часов, но меньше максимально допустимого (2516 часов), то образовательная организация может завершить формирование учебного плана, или увеличить количество часов </w:t>
      </w:r>
      <w:r w:rsidRPr="000742E5">
        <w:rPr>
          <w:rFonts w:ascii="Times New Roman" w:hAnsi="Times New Roman"/>
          <w:sz w:val="24"/>
          <w:szCs w:val="24"/>
        </w:rPr>
        <w:br/>
        <w:t>на изучение отдельных предметов, или включить в план другие курсы по выбору обучающихся.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138.20. Варианты учебных планов профилей.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При проектировании учебного плана профиля следует учитывать,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школы. Учебный план профиля строится с </w:t>
      </w:r>
      <w:r w:rsidRPr="000742E5">
        <w:rPr>
          <w:rFonts w:ascii="Times New Roman" w:hAnsi="Times New Roman"/>
          <w:sz w:val="24"/>
          <w:szCs w:val="24"/>
        </w:rPr>
        <w:lastRenderedPageBreak/>
        <w:t xml:space="preserve">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</w:t>
      </w:r>
      <w:r w:rsidRPr="000742E5">
        <w:rPr>
          <w:rFonts w:ascii="Times New Roman" w:hAnsi="Times New Roman"/>
          <w:sz w:val="24"/>
          <w:szCs w:val="24"/>
        </w:rPr>
        <w:br/>
        <w:t>и их родителей (законных представителей).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>В предлагаемых вариантах примерных учебных планов профилей учебный предмет «Математика» (предметная область «Математика и информатика») представлен в виде трёх учебных курсов: «Алгебра и начала математического анализа», «Геометрия», «Вероятность и статистика».</w:t>
      </w:r>
    </w:p>
    <w:p w:rsidR="005B4190" w:rsidRPr="000742E5" w:rsidRDefault="005B4190" w:rsidP="005B419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742E5">
        <w:rPr>
          <w:rFonts w:ascii="Times New Roman" w:hAnsi="Times New Roman"/>
          <w:sz w:val="24"/>
          <w:szCs w:val="24"/>
        </w:rPr>
        <w:t xml:space="preserve">При этом образовательная организация до 1 сентября 2025 г. может реализовывать учебный план соответствующего профиля обучения для обучающихся, принятых на обучение на уровень среднего общего образования в соответствии с ФГОС СОО, утвержденный приказом Министерства образования и науки Российской Федерации от 17 мая 2012 г. № 413 (в редакции </w:t>
      </w:r>
      <w:r w:rsidRPr="000742E5">
        <w:rPr>
          <w:rFonts w:ascii="Times New Roman" w:hAnsi="Times New Roman"/>
          <w:sz w:val="24"/>
          <w:szCs w:val="24"/>
        </w:rPr>
        <w:br/>
        <w:t xml:space="preserve">приказа </w:t>
      </w:r>
      <w:proofErr w:type="spellStart"/>
      <w:r w:rsidRPr="000742E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742E5">
        <w:rPr>
          <w:rFonts w:ascii="Times New Roman" w:hAnsi="Times New Roman"/>
          <w:sz w:val="24"/>
          <w:szCs w:val="24"/>
        </w:rPr>
        <w:t xml:space="preserve"> России от 11 декабря 2020 г. № 712)</w:t>
      </w:r>
      <w:r w:rsidRPr="000742E5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0742E5">
        <w:rPr>
          <w:rFonts w:ascii="Times New Roman" w:hAnsi="Times New Roman"/>
          <w:sz w:val="24"/>
          <w:szCs w:val="24"/>
        </w:rPr>
        <w:t xml:space="preserve">. </w:t>
      </w:r>
    </w:p>
    <w:p w:rsidR="005B4190" w:rsidRPr="000742E5" w:rsidRDefault="005B4190" w:rsidP="005B41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4190" w:rsidRPr="006831A8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Pr="006831A8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ый план</w:t>
      </w:r>
      <w:r w:rsidRPr="006831A8">
        <w:rPr>
          <w:rFonts w:ascii="Times New Roman" w:hAnsi="Times New Roman"/>
          <w:sz w:val="24"/>
          <w:szCs w:val="24"/>
        </w:rPr>
        <w:t xml:space="preserve"> универсального профиля с изучением родных языков</w:t>
      </w:r>
    </w:p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956"/>
        <w:gridCol w:w="1165"/>
        <w:gridCol w:w="885"/>
        <w:gridCol w:w="889"/>
        <w:gridCol w:w="882"/>
        <w:gridCol w:w="877"/>
        <w:gridCol w:w="8"/>
        <w:gridCol w:w="11"/>
      </w:tblGrid>
      <w:tr w:rsidR="005B4190" w:rsidRPr="000742E5" w:rsidTr="005B4190">
        <w:trPr>
          <w:trHeight w:val="319"/>
        </w:trPr>
        <w:tc>
          <w:tcPr>
            <w:tcW w:w="2659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56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65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74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6-ти дневная неделя</w:t>
            </w:r>
          </w:p>
        </w:tc>
      </w:tr>
      <w:tr w:rsidR="005B4190" w:rsidRPr="000742E5" w:rsidTr="005B4190">
        <w:trPr>
          <w:trHeight w:val="319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4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5B4190" w:rsidRPr="000742E5" w:rsidTr="005B4190">
        <w:trPr>
          <w:gridAfter w:val="1"/>
          <w:wAfter w:w="11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88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5B4190" w:rsidRPr="000742E5" w:rsidTr="005B4190">
        <w:trPr>
          <w:gridAfter w:val="1"/>
          <w:wAfter w:w="11" w:type="dxa"/>
          <w:trHeight w:val="335"/>
        </w:trPr>
        <w:tc>
          <w:tcPr>
            <w:tcW w:w="561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0742E5">
              <w:rPr>
                <w:rFonts w:ascii="Times New Roman" w:hAnsi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0742E5">
              <w:rPr>
                <w:rFonts w:ascii="Times New Roman" w:hAnsi="Times New Roman"/>
                <w:sz w:val="24"/>
                <w:szCs w:val="24"/>
              </w:rPr>
              <w:br/>
              <w:t>и родная литература</w:t>
            </w:r>
          </w:p>
        </w:tc>
        <w:tc>
          <w:tcPr>
            <w:tcW w:w="2956" w:type="dxa"/>
            <w:noWrap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noWrap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Pr="000742E5">
              <w:rPr>
                <w:rFonts w:ascii="Times New Roman" w:hAnsi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 xml:space="preserve">Вероятность </w:t>
            </w:r>
            <w:r w:rsidRPr="000742E5">
              <w:rPr>
                <w:rFonts w:ascii="Times New Roman" w:hAnsi="Times New Roman"/>
                <w:sz w:val="24"/>
                <w:szCs w:val="24"/>
              </w:rPr>
              <w:br/>
              <w:t>и статистика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vMerge w:val="restart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4190" w:rsidRPr="000742E5" w:rsidTr="005B4190">
        <w:trPr>
          <w:gridAfter w:val="2"/>
          <w:wAfter w:w="19" w:type="dxa"/>
          <w:trHeight w:val="670"/>
        </w:trPr>
        <w:tc>
          <w:tcPr>
            <w:tcW w:w="2659" w:type="dxa"/>
            <w:vMerge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265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56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561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5B4190" w:rsidRPr="000742E5" w:rsidTr="005B4190">
        <w:trPr>
          <w:gridAfter w:val="2"/>
          <w:wAfter w:w="19" w:type="dxa"/>
          <w:trHeight w:val="1178"/>
        </w:trPr>
        <w:tc>
          <w:tcPr>
            <w:tcW w:w="5615" w:type="dxa"/>
            <w:gridSpan w:val="2"/>
            <w:tcBorders>
              <w:bottom w:val="dashSmallGap" w:sz="4" w:space="0" w:color="auto"/>
            </w:tcBorders>
            <w:hideMark/>
          </w:tcPr>
          <w:p w:rsidR="005B4190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65" w:type="dxa"/>
            <w:tcBorders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bottom w:val="dashSmallGap" w:sz="4" w:space="0" w:color="auto"/>
            </w:tcBorders>
            <w:hideMark/>
          </w:tcPr>
          <w:p w:rsidR="005B4190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B4190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190" w:rsidRPr="006831A8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190" w:rsidRPr="000742E5" w:rsidTr="005B4190">
        <w:trPr>
          <w:gridAfter w:val="2"/>
          <w:wAfter w:w="19" w:type="dxa"/>
          <w:trHeight w:val="525"/>
        </w:trPr>
        <w:tc>
          <w:tcPr>
            <w:tcW w:w="56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6831A8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6831A8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455"/>
        </w:trPr>
        <w:tc>
          <w:tcPr>
            <w:tcW w:w="56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6831A8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550"/>
        </w:trPr>
        <w:tc>
          <w:tcPr>
            <w:tcW w:w="56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6831A8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430"/>
        </w:trPr>
        <w:tc>
          <w:tcPr>
            <w:tcW w:w="56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6831A8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526"/>
        </w:trPr>
        <w:tc>
          <w:tcPr>
            <w:tcW w:w="56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6831A8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412"/>
        </w:trPr>
        <w:tc>
          <w:tcPr>
            <w:tcW w:w="56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606E8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Default="005B4190" w:rsidP="00C82E3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8"/>
        </w:trPr>
        <w:tc>
          <w:tcPr>
            <w:tcW w:w="56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6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Pr="000606E8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5B4190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629"/>
        </w:trPr>
        <w:tc>
          <w:tcPr>
            <w:tcW w:w="5615" w:type="dxa"/>
            <w:gridSpan w:val="2"/>
            <w:tcBorders>
              <w:top w:val="dashSmallGap" w:sz="4" w:space="0" w:color="auto"/>
              <w:bottom w:val="single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65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:rsidR="005B4190" w:rsidRPr="000742E5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:rsidR="005B4190" w:rsidRDefault="005B4190" w:rsidP="00C82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561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2E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561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5B4190" w:rsidRPr="000742E5" w:rsidTr="005B4190">
        <w:trPr>
          <w:gridAfter w:val="2"/>
          <w:wAfter w:w="19" w:type="dxa"/>
          <w:trHeight w:val="335"/>
        </w:trPr>
        <w:tc>
          <w:tcPr>
            <w:tcW w:w="561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77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5B4190" w:rsidRPr="000742E5" w:rsidTr="005B4190">
        <w:trPr>
          <w:gridAfter w:val="2"/>
          <w:wAfter w:w="19" w:type="dxa"/>
          <w:trHeight w:val="351"/>
        </w:trPr>
        <w:tc>
          <w:tcPr>
            <w:tcW w:w="5615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 xml:space="preserve">Общая допустимая нагрузка за период обучения в 10-11-х классах в соответствии </w:t>
            </w: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br/>
              <w:t>с действующими санитарными правилами и нормами в часах, итого</w:t>
            </w:r>
          </w:p>
        </w:tc>
        <w:tc>
          <w:tcPr>
            <w:tcW w:w="1165" w:type="dxa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74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hideMark/>
          </w:tcPr>
          <w:p w:rsidR="005B4190" w:rsidRPr="000742E5" w:rsidRDefault="005B4190" w:rsidP="00C82E3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742E5">
              <w:rPr>
                <w:rFonts w:ascii="Times New Roman" w:hAnsi="Times New Roman"/>
                <w:bCs/>
                <w:sz w:val="24"/>
                <w:szCs w:val="24"/>
              </w:rPr>
              <w:t>2516</w:t>
            </w:r>
          </w:p>
        </w:tc>
      </w:tr>
    </w:tbl>
    <w:p w:rsidR="005B4190" w:rsidRPr="000742E5" w:rsidRDefault="005B4190" w:rsidP="005B419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023387" w:rsidRDefault="00023387"/>
    <w:sectPr w:rsidR="0002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90" w:rsidRDefault="005B4190" w:rsidP="005B4190">
      <w:pPr>
        <w:spacing w:after="0" w:line="240" w:lineRule="auto"/>
      </w:pPr>
      <w:r>
        <w:separator/>
      </w:r>
    </w:p>
  </w:endnote>
  <w:endnote w:type="continuationSeparator" w:id="0">
    <w:p w:rsidR="005B4190" w:rsidRDefault="005B4190" w:rsidP="005B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90" w:rsidRDefault="005B4190" w:rsidP="005B4190">
      <w:pPr>
        <w:spacing w:after="0" w:line="240" w:lineRule="auto"/>
      </w:pPr>
      <w:r>
        <w:separator/>
      </w:r>
    </w:p>
  </w:footnote>
  <w:footnote w:type="continuationSeparator" w:id="0">
    <w:p w:rsidR="005B4190" w:rsidRDefault="005B4190" w:rsidP="005B4190">
      <w:pPr>
        <w:spacing w:after="0" w:line="240" w:lineRule="auto"/>
      </w:pPr>
      <w:r>
        <w:continuationSeparator/>
      </w:r>
    </w:p>
  </w:footnote>
  <w:footnote w:id="1">
    <w:p w:rsidR="005B4190" w:rsidRPr="00970EDC" w:rsidRDefault="005B4190" w:rsidP="005B4190">
      <w:pPr>
        <w:pStyle w:val="a3"/>
        <w:jc w:val="both"/>
      </w:pPr>
      <w:r w:rsidRPr="00970EDC">
        <w:rPr>
          <w:rStyle w:val="a5"/>
        </w:rPr>
        <w:footnoteRef/>
      </w:r>
      <w:r w:rsidRPr="00970EDC">
        <w:t xml:space="preserve"> </w:t>
      </w:r>
      <w:r w:rsidRPr="00970EDC">
        <w:rPr>
          <w:rFonts w:ascii="Times New Roman" w:hAnsi="Times New Roman"/>
          <w:sz w:val="24"/>
          <w:szCs w:val="24"/>
          <w:lang w:eastAsia="en-US"/>
        </w:rPr>
        <w:t xml:space="preserve">Пункт 22 статьи 2 Федерального закона от 29 декабря 2012 г. № 273-ФЗ «Об образовании </w:t>
      </w:r>
      <w:r w:rsidRPr="00970EDC">
        <w:rPr>
          <w:rFonts w:ascii="Times New Roman" w:hAnsi="Times New Roman"/>
          <w:sz w:val="24"/>
          <w:szCs w:val="24"/>
          <w:lang w:eastAsia="en-US"/>
        </w:rPr>
        <w:br/>
        <w:t xml:space="preserve">в Российской Федерации» (Собрание законодательства Российской Федерации, 2012, № 53, </w:t>
      </w:r>
      <w:r w:rsidRPr="00970EDC">
        <w:rPr>
          <w:rFonts w:ascii="Times New Roman" w:hAnsi="Times New Roman"/>
          <w:sz w:val="24"/>
          <w:szCs w:val="24"/>
          <w:lang w:eastAsia="en-US"/>
        </w:rPr>
        <w:br/>
      </w:r>
      <w:r w:rsidRPr="00970EDC">
        <w:rPr>
          <w:rFonts w:ascii="Times New Roman" w:hAnsi="Times New Roman"/>
          <w:sz w:val="24"/>
          <w:szCs w:val="24"/>
        </w:rPr>
        <w:t>ст. 7598).</w:t>
      </w:r>
    </w:p>
  </w:footnote>
  <w:footnote w:id="2">
    <w:p w:rsidR="005B4190" w:rsidRPr="00DE39D8" w:rsidRDefault="005B4190" w:rsidP="005B419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C589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</w:t>
      </w:r>
      <w:r w:rsidRPr="000C5892">
        <w:rPr>
          <w:rFonts w:ascii="Times New Roman" w:hAnsi="Times New Roman"/>
          <w:sz w:val="24"/>
          <w:szCs w:val="24"/>
        </w:rPr>
        <w:br/>
        <w:t xml:space="preserve">от 17 мая 2012 г. № 413 (зарегистрирован Министерством юстиции Российской Федерации </w:t>
      </w:r>
      <w:r w:rsidRPr="000C5892">
        <w:rPr>
          <w:rFonts w:ascii="Times New Roman" w:hAnsi="Times New Roman"/>
          <w:sz w:val="24"/>
          <w:szCs w:val="24"/>
        </w:rPr>
        <w:br/>
        <w:t xml:space="preserve">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</w:t>
      </w:r>
      <w:r w:rsidRPr="000C5892">
        <w:rPr>
          <w:rFonts w:ascii="Times New Roman" w:hAnsi="Times New Roman"/>
          <w:sz w:val="24"/>
          <w:szCs w:val="24"/>
        </w:rPr>
        <w:br/>
        <w:t xml:space="preserve">от 31 декабря 2015 г. № 1578 (зарегистрирован Министерством юстиции Российской Федерации </w:t>
      </w:r>
      <w:r w:rsidRPr="000C5892">
        <w:rPr>
          <w:rFonts w:ascii="Times New Roman" w:hAnsi="Times New Roman"/>
          <w:sz w:val="24"/>
          <w:szCs w:val="24"/>
        </w:rPr>
        <w:br/>
        <w:t>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190"/>
    <w:rsid w:val="00023387"/>
    <w:rsid w:val="004016A6"/>
    <w:rsid w:val="005B4190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56E46-CD53-463C-8781-CA23B2C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5B4190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5B4190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styleId="a3">
    <w:name w:val="footnote text"/>
    <w:aliases w:val="Знак6,F1"/>
    <w:basedOn w:val="a"/>
    <w:link w:val="a4"/>
    <w:unhideWhenUsed/>
    <w:rsid w:val="005B419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Знак6 Знак,F1 Знак"/>
    <w:basedOn w:val="a0"/>
    <w:link w:val="a3"/>
    <w:qFormat/>
    <w:rsid w:val="005B4190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5B419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0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2023-09-12T07:11:00Z</cp:lastPrinted>
  <dcterms:created xsi:type="dcterms:W3CDTF">2023-06-10T08:24:00Z</dcterms:created>
  <dcterms:modified xsi:type="dcterms:W3CDTF">2023-10-09T08:49:00Z</dcterms:modified>
</cp:coreProperties>
</file>